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32"/>
          <w:szCs w:val="32"/>
        </w:rPr>
      </w:pPr>
      <w:bookmarkStart w:id="1" w:name="_GoBack"/>
      <w:bookmarkStart w:id="0" w:name="OLE_LINK8"/>
      <w:r>
        <w:rPr>
          <w:rFonts w:hint="eastAsia" w:ascii="宋体" w:hAnsi="宋体" w:eastAsia="宋体" w:cs="宋体"/>
          <w:b/>
          <w:bCs/>
          <w:color w:val="auto"/>
          <w:sz w:val="32"/>
          <w:szCs w:val="32"/>
          <w:lang w:eastAsia="zh-CN"/>
        </w:rPr>
        <w:t>长沙康乃馨老年病医院有限公司救护车采购项目</w:t>
      </w:r>
      <w:bookmarkEnd w:id="0"/>
      <w:r>
        <w:rPr>
          <w:rFonts w:hint="eastAsia" w:ascii="宋体" w:hAnsi="宋体" w:eastAsia="宋体" w:cs="宋体"/>
          <w:b/>
          <w:bCs/>
          <w:color w:val="auto"/>
          <w:sz w:val="32"/>
          <w:szCs w:val="32"/>
        </w:rPr>
        <w:t>招标</w:t>
      </w:r>
    </w:p>
    <w:p>
      <w:pPr>
        <w:numPr>
          <w:ilvl w:val="0"/>
          <w:numId w:val="0"/>
        </w:numPr>
        <w:spacing w:after="120" w:afterLines="50" w:line="240" w:lineRule="auto"/>
        <w:ind w:left="420" w:leftChars="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招标公告</w:t>
      </w:r>
    </w:p>
    <w:bookmarkEnd w:id="1"/>
    <w:p>
      <w:pPr>
        <w:spacing w:line="600" w:lineRule="exact"/>
        <w:ind w:firstLine="560" w:firstLineChars="200"/>
        <w:rPr>
          <w:rFonts w:hint="eastAsia" w:ascii="Times New Roman" w:hAnsi="Times New Roman"/>
          <w:color w:val="auto"/>
          <w:sz w:val="28"/>
          <w:szCs w:val="28"/>
        </w:rPr>
      </w:pPr>
      <w:r>
        <w:rPr>
          <w:rFonts w:hint="eastAsia" w:ascii="Times New Roman" w:hAnsi="Times New Roman"/>
          <w:color w:val="auto"/>
          <w:sz w:val="28"/>
          <w:szCs w:val="28"/>
          <w:lang w:eastAsia="zh-CN"/>
        </w:rPr>
        <w:t>长沙康乃馨老年病医院有限公司现对</w:t>
      </w:r>
      <w:r>
        <w:rPr>
          <w:rFonts w:hint="eastAsia"/>
          <w:color w:val="auto"/>
          <w:sz w:val="28"/>
          <w:szCs w:val="28"/>
          <w:lang w:eastAsia="zh-CN"/>
        </w:rPr>
        <w:t>康乃馨老年病医院救护车采购项目</w:t>
      </w:r>
      <w:r>
        <w:rPr>
          <w:rFonts w:hint="eastAsia" w:ascii="Times New Roman" w:hAnsi="Times New Roman"/>
          <w:color w:val="auto"/>
          <w:sz w:val="28"/>
          <w:szCs w:val="28"/>
        </w:rPr>
        <w:t>进行公开招标。</w:t>
      </w:r>
      <w:r>
        <w:rPr>
          <w:rFonts w:hint="eastAsia" w:ascii="Times New Roman" w:hAnsi="Times New Roman"/>
          <w:color w:val="auto"/>
          <w:sz w:val="28"/>
          <w:szCs w:val="28"/>
          <w:lang w:eastAsia="zh-CN"/>
        </w:rPr>
        <w:t>欢迎符合</w:t>
      </w:r>
      <w:r>
        <w:rPr>
          <w:rFonts w:hint="eastAsia" w:ascii="Times New Roman" w:hAnsi="Times New Roman" w:cs="Times New Roman"/>
          <w:color w:val="auto"/>
          <w:sz w:val="28"/>
          <w:szCs w:val="28"/>
        </w:rPr>
        <w:t>资质供应商条件的参与投标</w:t>
      </w:r>
      <w:r>
        <w:rPr>
          <w:rFonts w:hint="eastAsia" w:ascii="Times New Roman" w:hAnsi="Times New Roman"/>
          <w:color w:val="auto"/>
          <w:sz w:val="28"/>
          <w:szCs w:val="28"/>
        </w:rPr>
        <w:t>。</w:t>
      </w:r>
    </w:p>
    <w:p>
      <w:pPr>
        <w:numPr>
          <w:ilvl w:val="0"/>
          <w:numId w:val="1"/>
        </w:numPr>
        <w:spacing w:after="120" w:afterLines="50" w:line="240" w:lineRule="auto"/>
        <w:ind w:left="-52" w:leftChars="0" w:firstLine="472"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r>
        <w:rPr>
          <w:rFonts w:hint="eastAsia" w:ascii="宋体" w:hAnsi="宋体" w:eastAsia="宋体" w:cs="宋体"/>
          <w:b/>
          <w:bCs/>
          <w:color w:val="auto"/>
          <w:sz w:val="24"/>
          <w:szCs w:val="24"/>
          <w:highlight w:val="none"/>
          <w:lang w:eastAsia="zh-CN"/>
        </w:rPr>
        <w:t>康乃馨老年病医院救护车采购项目</w:t>
      </w:r>
    </w:p>
    <w:p>
      <w:pPr>
        <w:numPr>
          <w:ilvl w:val="0"/>
          <w:numId w:val="1"/>
        </w:numPr>
        <w:spacing w:after="120" w:afterLines="50" w:line="240" w:lineRule="auto"/>
        <w:ind w:left="-52" w:leftChars="0" w:firstLine="472"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人：</w:t>
      </w:r>
      <w:r>
        <w:rPr>
          <w:rFonts w:hint="eastAsia" w:ascii="宋体" w:hAnsi="宋体" w:eastAsia="宋体" w:cs="宋体"/>
          <w:b/>
          <w:bCs/>
          <w:color w:val="auto"/>
          <w:sz w:val="24"/>
          <w:szCs w:val="24"/>
          <w:highlight w:val="none"/>
          <w:lang w:eastAsia="zh-CN"/>
        </w:rPr>
        <w:t>长沙康乃馨老年病医院有限公司</w:t>
      </w:r>
      <w:r>
        <w:rPr>
          <w:rFonts w:hint="eastAsia" w:ascii="宋体" w:hAnsi="宋体" w:eastAsia="宋体" w:cs="宋体"/>
          <w:b/>
          <w:bCs/>
          <w:color w:val="auto"/>
          <w:sz w:val="24"/>
          <w:szCs w:val="24"/>
          <w:highlight w:val="none"/>
        </w:rPr>
        <w:t>；</w:t>
      </w:r>
    </w:p>
    <w:p>
      <w:pPr>
        <w:numPr>
          <w:ilvl w:val="0"/>
          <w:numId w:val="0"/>
        </w:numPr>
        <w:spacing w:after="120" w:afterLines="50" w:line="240" w:lineRule="auto"/>
        <w:ind w:left="420" w:left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sz w:val="24"/>
          <w:szCs w:val="24"/>
          <w:highlight w:val="none"/>
        </w:rPr>
        <w:t>招标编号</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lang w:eastAsia="zh-CN"/>
        </w:rPr>
        <w:t>KNX</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lang w:eastAsia="zh-CN"/>
        </w:rPr>
        <w:t>ZB</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lang w:eastAsia="zh-CN"/>
        </w:rPr>
        <w:t>202</w:t>
      </w:r>
      <w:r>
        <w:rPr>
          <w:rFonts w:hint="eastAsia" w:ascii="宋体" w:hAnsi="宋体" w:eastAsia="宋体" w:cs="宋体"/>
          <w:b/>
          <w:color w:val="auto"/>
          <w:sz w:val="24"/>
          <w:szCs w:val="24"/>
          <w:highlight w:val="none"/>
          <w:lang w:val="en-US" w:eastAsia="zh-CN"/>
        </w:rPr>
        <w:t>305</w:t>
      </w:r>
      <w:r>
        <w:rPr>
          <w:rFonts w:hint="eastAsia" w:ascii="宋体" w:hAnsi="宋体" w:eastAsia="宋体" w:cs="宋体"/>
          <w:b/>
          <w:color w:val="auto"/>
          <w:sz w:val="24"/>
          <w:szCs w:val="24"/>
          <w:highlight w:val="none"/>
          <w:lang w:eastAsia="zh-CN"/>
        </w:rPr>
        <w:t>0</w:t>
      </w:r>
      <w:r>
        <w:rPr>
          <w:rFonts w:hint="eastAsia" w:ascii="宋体" w:hAnsi="宋体" w:eastAsia="宋体" w:cs="宋体"/>
          <w:b/>
          <w:color w:val="auto"/>
          <w:sz w:val="24"/>
          <w:szCs w:val="24"/>
          <w:highlight w:val="none"/>
          <w:lang w:val="en-US" w:eastAsia="zh-CN"/>
        </w:rPr>
        <w:t>1</w:t>
      </w:r>
    </w:p>
    <w:p>
      <w:pPr>
        <w:numPr>
          <w:ilvl w:val="0"/>
          <w:numId w:val="0"/>
        </w:numPr>
        <w:spacing w:after="120" w:afterLines="50" w:line="240" w:lineRule="auto"/>
        <w:ind w:left="420" w:left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四、招标方式：公开招标</w:t>
      </w:r>
    </w:p>
    <w:p>
      <w:pPr>
        <w:numPr>
          <w:ilvl w:val="0"/>
          <w:numId w:val="0"/>
        </w:numPr>
        <w:spacing w:after="120" w:afterLines="50" w:line="240" w:lineRule="auto"/>
        <w:ind w:left="420" w:left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五、采购内容及数量</w:t>
      </w:r>
    </w:p>
    <w:tbl>
      <w:tblPr>
        <w:tblStyle w:val="8"/>
        <w:tblpPr w:leftFromText="180" w:rightFromText="180" w:vertAnchor="text" w:horzAnchor="page" w:tblpX="1929" w:tblpY="72"/>
        <w:tblOverlap w:val="never"/>
        <w:tblW w:w="7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500"/>
        <w:gridCol w:w="2713"/>
        <w:gridCol w:w="910"/>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70" w:type="dxa"/>
            <w:noWrap w:val="0"/>
            <w:vAlign w:val="center"/>
          </w:tcPr>
          <w:p>
            <w:pPr>
              <w:pStyle w:val="4"/>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序号</w:t>
            </w:r>
          </w:p>
        </w:tc>
        <w:tc>
          <w:tcPr>
            <w:tcW w:w="1500" w:type="dxa"/>
            <w:noWrap w:val="0"/>
            <w:vAlign w:val="center"/>
          </w:tcPr>
          <w:p>
            <w:pPr>
              <w:pStyle w:val="4"/>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货物名称</w:t>
            </w:r>
          </w:p>
        </w:tc>
        <w:tc>
          <w:tcPr>
            <w:tcW w:w="2713" w:type="dxa"/>
            <w:noWrap w:val="0"/>
            <w:vAlign w:val="center"/>
          </w:tcPr>
          <w:p>
            <w:pPr>
              <w:pStyle w:val="4"/>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型号技术规格</w:t>
            </w:r>
          </w:p>
        </w:tc>
        <w:tc>
          <w:tcPr>
            <w:tcW w:w="910" w:type="dxa"/>
            <w:noWrap w:val="0"/>
            <w:vAlign w:val="center"/>
          </w:tcPr>
          <w:p>
            <w:pPr>
              <w:pStyle w:val="4"/>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数量</w:t>
            </w:r>
          </w:p>
        </w:tc>
        <w:tc>
          <w:tcPr>
            <w:tcW w:w="1348" w:type="dxa"/>
            <w:noWrap w:val="0"/>
            <w:vAlign w:val="center"/>
          </w:tcPr>
          <w:p>
            <w:pPr>
              <w:pStyle w:val="4"/>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70" w:type="dxa"/>
            <w:noWrap w:val="0"/>
            <w:vAlign w:val="center"/>
          </w:tcPr>
          <w:p>
            <w:pPr>
              <w:pStyle w:val="4"/>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1500" w:type="dxa"/>
            <w:noWrap w:val="0"/>
            <w:vAlign w:val="center"/>
          </w:tcPr>
          <w:p>
            <w:pPr>
              <w:pStyle w:val="4"/>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救护车</w:t>
            </w:r>
          </w:p>
        </w:tc>
        <w:tc>
          <w:tcPr>
            <w:tcW w:w="2713" w:type="dxa"/>
            <w:noWrap w:val="0"/>
            <w:vAlign w:val="center"/>
          </w:tcPr>
          <w:p>
            <w:pPr>
              <w:pStyle w:val="4"/>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详见第二章采购要求</w:t>
            </w:r>
          </w:p>
        </w:tc>
        <w:tc>
          <w:tcPr>
            <w:tcW w:w="910" w:type="dxa"/>
            <w:noWrap w:val="0"/>
            <w:vAlign w:val="center"/>
          </w:tcPr>
          <w:p>
            <w:pPr>
              <w:pStyle w:val="4"/>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1辆</w:t>
            </w:r>
          </w:p>
        </w:tc>
        <w:tc>
          <w:tcPr>
            <w:tcW w:w="1348" w:type="dxa"/>
            <w:noWrap w:val="0"/>
            <w:vAlign w:val="center"/>
          </w:tcPr>
          <w:p>
            <w:pPr>
              <w:pStyle w:val="4"/>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30万元</w:t>
            </w:r>
          </w:p>
        </w:tc>
      </w:tr>
    </w:tbl>
    <w:p>
      <w:pPr>
        <w:pStyle w:val="4"/>
        <w:rPr>
          <w:rFonts w:hint="eastAsia"/>
        </w:rPr>
      </w:pPr>
    </w:p>
    <w:p>
      <w:pPr>
        <w:spacing w:after="120" w:afterLines="50" w:line="240" w:lineRule="auto"/>
        <w:rPr>
          <w:rFonts w:hint="eastAsia" w:ascii="宋体" w:hAnsi="宋体" w:eastAsia="宋体" w:cs="宋体"/>
          <w:b/>
          <w:bCs/>
          <w:color w:val="auto"/>
          <w:sz w:val="24"/>
          <w:highlight w:val="none"/>
        </w:rPr>
      </w:pPr>
    </w:p>
    <w:p>
      <w:pPr>
        <w:numPr>
          <w:ilvl w:val="0"/>
          <w:numId w:val="0"/>
        </w:numPr>
        <w:spacing w:after="120" w:afterLines="50" w:line="240" w:lineRule="auto"/>
        <w:ind w:left="420" w:leftChars="0"/>
        <w:rPr>
          <w:rFonts w:hint="eastAsia" w:ascii="宋体" w:hAnsi="宋体" w:eastAsia="宋体" w:cs="宋体"/>
          <w:b/>
          <w:bCs/>
          <w:color w:val="auto"/>
          <w:kern w:val="2"/>
          <w:sz w:val="24"/>
          <w:szCs w:val="24"/>
          <w:highlight w:val="none"/>
          <w:lang w:val="en-US" w:eastAsia="zh-CN" w:bidi="ar-SA"/>
        </w:rPr>
      </w:pPr>
    </w:p>
    <w:p>
      <w:pPr>
        <w:numPr>
          <w:ilvl w:val="0"/>
          <w:numId w:val="2"/>
        </w:numPr>
        <w:spacing w:after="120" w:afterLines="50" w:line="240" w:lineRule="auto"/>
        <w:ind w:left="420" w:left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服务范围：负责招标人救护车提供、配送及质保等售后服务。</w:t>
      </w:r>
    </w:p>
    <w:p>
      <w:pPr>
        <w:numPr>
          <w:ilvl w:val="0"/>
          <w:numId w:val="2"/>
        </w:numPr>
        <w:spacing w:after="120" w:afterLines="50" w:line="240" w:lineRule="auto"/>
        <w:ind w:left="420" w:lef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投标人资质：</w:t>
      </w:r>
    </w:p>
    <w:p>
      <w:pPr>
        <w:numPr>
          <w:ilvl w:val="0"/>
          <w:numId w:val="0"/>
        </w:numPr>
        <w:spacing w:after="120" w:afterLines="50" w:line="240" w:lineRule="auto"/>
        <w:ind w:left="0" w:lef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1．投标人必须是在中华人民共和国境内依法注册，具有独立法人资格的企业，须提供有效的营业执照正本复印件。</w:t>
      </w:r>
    </w:p>
    <w:p>
      <w:pPr>
        <w:pStyle w:val="6"/>
        <w:snapToGrid w:val="0"/>
        <w:spacing w:after="120" w:afterLines="50" w:afterAutospacing="0" w:line="240" w:lineRule="auto"/>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2．参加招标采购活动前三年内，在经营活动中没有违法记录和经济纠纷。</w:t>
      </w:r>
    </w:p>
    <w:p>
      <w:pPr>
        <w:pStyle w:val="6"/>
        <w:snapToGrid w:val="0"/>
        <w:spacing w:after="120" w:afterLines="50" w:afterAutospacing="0" w:line="240" w:lineRule="auto"/>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3．投标人须提供法定代表人授权委托书原件及双方身份证复印件。</w:t>
      </w:r>
    </w:p>
    <w:p>
      <w:pPr>
        <w:pStyle w:val="6"/>
        <w:snapToGrid w:val="0"/>
        <w:spacing w:after="120" w:afterLines="50" w:afterAutospacing="0" w:line="240" w:lineRule="auto"/>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4．税务登记证或依法缴纳税收证明材料。</w:t>
      </w:r>
    </w:p>
    <w:p>
      <w:pPr>
        <w:pStyle w:val="6"/>
        <w:snapToGrid w:val="0"/>
        <w:spacing w:after="120" w:afterLines="50" w:afterAutospacing="0" w:line="240" w:lineRule="auto"/>
        <w:ind w:firstLine="470" w:firstLineChars="196"/>
        <w:rPr>
          <w:rFonts w:hint="eastAsia" w:eastAsia="宋体" w:cs="宋体"/>
          <w:color w:val="auto"/>
          <w:highlight w:val="none"/>
          <w:lang w:val="en-US" w:eastAsia="zh-CN"/>
        </w:rPr>
      </w:pPr>
      <w:r>
        <w:rPr>
          <w:rFonts w:hint="eastAsia" w:eastAsia="宋体" w:cs="宋体"/>
          <w:color w:val="auto"/>
          <w:highlight w:val="none"/>
          <w:lang w:val="en-US" w:eastAsia="zh-CN"/>
        </w:rPr>
        <w:t>5.投标人需提供汽车经营资质，具有较强的经济实力、良好的信誉和售后能力，可开据机动车专业销售发票，确保车辆正常上牌及通过年审（以营业执照经营范围为准）</w:t>
      </w:r>
    </w:p>
    <w:p>
      <w:pPr>
        <w:pStyle w:val="6"/>
        <w:snapToGrid w:val="0"/>
        <w:spacing w:after="120" w:afterLines="50" w:afterAutospacing="0" w:line="240" w:lineRule="auto"/>
        <w:ind w:firstLine="470" w:firstLineChars="196"/>
        <w:rPr>
          <w:rFonts w:hint="default" w:eastAsia="宋体" w:cs="宋体"/>
          <w:color w:val="auto"/>
          <w:highlight w:val="none"/>
          <w:lang w:val="en-US" w:eastAsia="zh-CN"/>
        </w:rPr>
      </w:pPr>
      <w:r>
        <w:rPr>
          <w:rFonts w:hint="eastAsia" w:eastAsia="宋体" w:cs="宋体"/>
          <w:color w:val="auto"/>
          <w:highlight w:val="none"/>
          <w:lang w:val="en-US" w:eastAsia="zh-CN"/>
        </w:rPr>
        <w:t>6.经审计的财务报告（ 2022年度）或基本开户银行出具的资信证明；</w:t>
      </w:r>
    </w:p>
    <w:p>
      <w:pPr>
        <w:pStyle w:val="6"/>
        <w:snapToGrid w:val="0"/>
        <w:spacing w:after="120" w:afterLines="50" w:afterAutospacing="0" w:line="360" w:lineRule="auto"/>
        <w:ind w:firstLine="470" w:firstLineChars="196"/>
        <w:rPr>
          <w:rFonts w:hint="eastAsia" w:ascii="宋体" w:hAnsi="宋体" w:eastAsia="宋体" w:cs="宋体"/>
          <w:color w:val="auto"/>
          <w:highlight w:val="none"/>
        </w:rPr>
      </w:pPr>
      <w:r>
        <w:rPr>
          <w:rFonts w:hint="eastAsia" w:eastAsia="宋体" w:cs="宋体"/>
          <w:color w:val="auto"/>
          <w:highlight w:val="none"/>
          <w:lang w:val="en-US" w:eastAsia="zh-CN"/>
        </w:rPr>
        <w:t>7.</w:t>
      </w:r>
      <w:r>
        <w:rPr>
          <w:rFonts w:hint="eastAsia" w:ascii="宋体" w:hAnsi="宋体" w:eastAsia="宋体" w:cs="宋体"/>
          <w:color w:val="auto"/>
          <w:highlight w:val="none"/>
        </w:rPr>
        <w:t>单位负责人为同一人或者存在直接控股、管理关系的不同供应商，不得同时参加本项目的采购活动。生产型企业生产场地为同一地址的，销售型企业之间股东有关联的，一律视为有直接控股、管理关系。有以上关系的不同供应商，首先持有控股集团针对本项目开具的授权书的供应商具有本项目参与优先权，后续具有以上关系的供应商不得再参与本项目投标；如均未持有控股集团授权书的，首先获取招标文件成功的供应商具有本项目参与优先权，后续具有以上关系的供应商不得再参与本项目投标。供应商之间有上述关系的，应主动声明，否则给予列入</w:t>
      </w:r>
      <w:r>
        <w:rPr>
          <w:rFonts w:hint="eastAsia" w:ascii="宋体" w:hAnsi="宋体" w:eastAsia="宋体" w:cs="宋体"/>
          <w:color w:val="auto"/>
          <w:highlight w:val="none"/>
          <w:lang w:eastAsia="zh-CN"/>
        </w:rPr>
        <w:t>康乃馨</w:t>
      </w:r>
      <w:r>
        <w:rPr>
          <w:rFonts w:hint="eastAsia" w:eastAsia="宋体" w:cs="宋体"/>
          <w:color w:val="auto"/>
          <w:highlight w:val="none"/>
          <w:lang w:eastAsia="zh-CN"/>
        </w:rPr>
        <w:t>老年病医院</w:t>
      </w:r>
      <w:r>
        <w:rPr>
          <w:rFonts w:hint="eastAsia" w:ascii="宋体" w:hAnsi="宋体" w:eastAsia="宋体" w:cs="宋体"/>
          <w:color w:val="auto"/>
          <w:highlight w:val="none"/>
        </w:rPr>
        <w:t>不良记录、3年内不得参加</w:t>
      </w:r>
      <w:r>
        <w:rPr>
          <w:rFonts w:hint="eastAsia" w:ascii="宋体" w:hAnsi="宋体" w:eastAsia="宋体" w:cs="宋体"/>
          <w:color w:val="auto"/>
          <w:highlight w:val="none"/>
          <w:lang w:eastAsia="zh-CN"/>
        </w:rPr>
        <w:t>康乃馨</w:t>
      </w:r>
      <w:r>
        <w:rPr>
          <w:rFonts w:hint="eastAsia" w:eastAsia="宋体" w:cs="宋体"/>
          <w:color w:val="auto"/>
          <w:highlight w:val="none"/>
          <w:lang w:eastAsia="zh-CN"/>
        </w:rPr>
        <w:t>老年病医院</w:t>
      </w:r>
      <w:r>
        <w:rPr>
          <w:rFonts w:hint="eastAsia" w:ascii="宋体" w:hAnsi="宋体" w:eastAsia="宋体" w:cs="宋体"/>
          <w:color w:val="auto"/>
          <w:highlight w:val="none"/>
        </w:rPr>
        <w:t>采购活动的处罚。</w:t>
      </w:r>
    </w:p>
    <w:p>
      <w:pPr>
        <w:pStyle w:val="6"/>
        <w:snapToGrid w:val="0"/>
        <w:spacing w:after="120" w:afterLines="50" w:afterAutospacing="0" w:line="240" w:lineRule="auto"/>
        <w:ind w:firstLine="470" w:firstLineChars="196"/>
        <w:rPr>
          <w:rFonts w:hint="eastAsia" w:ascii="宋体" w:hAnsi="宋体" w:eastAsia="宋体" w:cs="宋体"/>
          <w:color w:val="auto"/>
          <w:highlight w:val="none"/>
        </w:rPr>
      </w:pPr>
      <w:r>
        <w:rPr>
          <w:rFonts w:hint="eastAsia" w:eastAsia="宋体" w:cs="宋体"/>
          <w:color w:val="auto"/>
          <w:highlight w:val="none"/>
          <w:lang w:val="en-US" w:eastAsia="zh-CN"/>
        </w:rPr>
        <w:t>8.</w:t>
      </w:r>
      <w:r>
        <w:rPr>
          <w:rFonts w:hint="eastAsia" w:ascii="宋体" w:hAnsi="宋体" w:eastAsia="宋体" w:cs="宋体"/>
          <w:color w:val="auto"/>
          <w:highlight w:val="none"/>
        </w:rPr>
        <w:t>法律、行政法规规定的其他条件。</w:t>
      </w:r>
    </w:p>
    <w:p>
      <w:pPr>
        <w:pStyle w:val="6"/>
        <w:snapToGrid w:val="0"/>
        <w:spacing w:after="120" w:afterLines="50" w:afterAutospacing="0" w:line="240" w:lineRule="auto"/>
        <w:ind w:firstLine="470" w:firstLineChars="196"/>
        <w:rPr>
          <w:rFonts w:hint="eastAsia" w:ascii="宋体" w:hAnsi="宋体" w:eastAsia="宋体" w:cs="宋体"/>
          <w:color w:val="auto"/>
          <w:highlight w:val="none"/>
        </w:rPr>
      </w:pPr>
      <w:r>
        <w:rPr>
          <w:rFonts w:hint="eastAsia" w:eastAsia="宋体" w:cs="宋体"/>
          <w:color w:val="auto"/>
          <w:highlight w:val="none"/>
          <w:lang w:val="en-US" w:eastAsia="zh-CN"/>
        </w:rPr>
        <w:t>9</w:t>
      </w:r>
      <w:r>
        <w:rPr>
          <w:rFonts w:hint="eastAsia" w:ascii="宋体" w:hAnsi="宋体" w:eastAsia="宋体" w:cs="宋体"/>
          <w:color w:val="auto"/>
          <w:highlight w:val="none"/>
        </w:rPr>
        <w:t>．本项目不接受联合体投标。</w:t>
      </w:r>
    </w:p>
    <w:p>
      <w:pPr>
        <w:pStyle w:val="6"/>
        <w:snapToGrid w:val="0"/>
        <w:spacing w:before="0" w:beforeAutospacing="0" w:after="120" w:afterLines="50" w:afterAutospacing="0" w:line="240" w:lineRule="auto"/>
        <w:ind w:firstLine="470" w:firstLineChars="196"/>
        <w:jc w:val="both"/>
        <w:rPr>
          <w:rFonts w:hint="eastAsia" w:ascii="宋体" w:hAnsi="宋体" w:eastAsia="宋体" w:cs="宋体"/>
          <w:color w:val="auto"/>
          <w:highlight w:val="none"/>
        </w:rPr>
      </w:pPr>
      <w:r>
        <w:rPr>
          <w:rFonts w:hint="eastAsia" w:ascii="宋体" w:hAnsi="宋体" w:eastAsia="宋体" w:cs="宋体"/>
          <w:color w:val="auto"/>
          <w:highlight w:val="none"/>
        </w:rPr>
        <w:t>（注：投标人具有实行了“三证合一”登记制度改革的新证，视同为持有工商营业执照、组织机构代码证和税务登记证，符合基本资格条件的相关条款；投标人具有实行了“五证合一”登记制度改革的新政，视同为持有工商营业执照、组织机构代码证、税务登记证和社保登记证，符合基本资格条件的相关条款）</w:t>
      </w:r>
    </w:p>
    <w:p>
      <w:pPr>
        <w:pStyle w:val="5"/>
        <w:spacing w:after="120" w:afterLines="50" w:line="240" w:lineRule="auto"/>
        <w:ind w:firstLine="482" w:firstLineChars="200"/>
        <w:rPr>
          <w:rFonts w:hint="eastAsia" w:ascii="宋体" w:hAnsi="宋体" w:eastAsia="宋体" w:cs="宋体"/>
          <w:b/>
          <w:bCs/>
          <w:color w:val="auto"/>
          <w:kern w:val="0"/>
          <w:sz w:val="24"/>
          <w:szCs w:val="24"/>
          <w:highlight w:val="none"/>
        </w:rPr>
      </w:pPr>
      <w:r>
        <w:rPr>
          <w:rFonts w:hint="eastAsia" w:eastAsia="宋体" w:cs="宋体"/>
          <w:b/>
          <w:bCs/>
          <w:color w:val="auto"/>
          <w:kern w:val="0"/>
          <w:sz w:val="24"/>
          <w:szCs w:val="24"/>
          <w:highlight w:val="none"/>
          <w:lang w:eastAsia="zh-CN"/>
        </w:rPr>
        <w:t>八</w:t>
      </w:r>
      <w:r>
        <w:rPr>
          <w:rFonts w:hint="eastAsia" w:ascii="宋体" w:hAnsi="宋体" w:eastAsia="宋体" w:cs="宋体"/>
          <w:b/>
          <w:bCs/>
          <w:color w:val="auto"/>
          <w:kern w:val="0"/>
          <w:sz w:val="24"/>
          <w:szCs w:val="24"/>
          <w:highlight w:val="none"/>
        </w:rPr>
        <w:t>、招标文件获取：</w:t>
      </w:r>
    </w:p>
    <w:p>
      <w:pPr>
        <w:pStyle w:val="5"/>
        <w:spacing w:after="120" w:afterLines="50" w:line="240" w:lineRule="auto"/>
        <w:ind w:firstLine="480" w:firstLineChars="200"/>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highlight w:val="yellow"/>
          <w:lang w:val="en-US" w:eastAsia="zh-CN" w:bidi="ar-SA"/>
        </w:rPr>
        <w:t>1.获取时间：202</w:t>
      </w:r>
      <w:r>
        <w:rPr>
          <w:rFonts w:hint="eastAsia" w:eastAsia="宋体" w:cs="宋体"/>
          <w:color w:val="auto"/>
          <w:kern w:val="0"/>
          <w:sz w:val="24"/>
          <w:szCs w:val="24"/>
          <w:highlight w:val="yellow"/>
          <w:lang w:val="en-US" w:eastAsia="zh-CN" w:bidi="ar-SA"/>
        </w:rPr>
        <w:t>3</w:t>
      </w:r>
      <w:r>
        <w:rPr>
          <w:rFonts w:hint="eastAsia" w:ascii="宋体" w:hAnsi="宋体" w:eastAsia="宋体" w:cs="宋体"/>
          <w:color w:val="auto"/>
          <w:kern w:val="0"/>
          <w:sz w:val="24"/>
          <w:szCs w:val="24"/>
          <w:highlight w:val="yellow"/>
          <w:lang w:val="en-US" w:eastAsia="zh-CN" w:bidi="ar-SA"/>
        </w:rPr>
        <w:t>年</w:t>
      </w:r>
      <w:r>
        <w:rPr>
          <w:rFonts w:hint="eastAsia" w:eastAsia="宋体" w:cs="宋体"/>
          <w:color w:val="auto"/>
          <w:kern w:val="0"/>
          <w:sz w:val="24"/>
          <w:szCs w:val="24"/>
          <w:highlight w:val="yellow"/>
          <w:lang w:val="en-US" w:eastAsia="zh-CN" w:bidi="ar-SA"/>
        </w:rPr>
        <w:t>5</w:t>
      </w:r>
      <w:r>
        <w:rPr>
          <w:rFonts w:hint="eastAsia" w:ascii="宋体" w:hAnsi="宋体" w:eastAsia="宋体" w:cs="宋体"/>
          <w:color w:val="auto"/>
          <w:kern w:val="0"/>
          <w:sz w:val="24"/>
          <w:szCs w:val="24"/>
          <w:highlight w:val="yellow"/>
          <w:lang w:val="en-US" w:eastAsia="zh-CN" w:bidi="ar-SA"/>
        </w:rPr>
        <w:t>月</w:t>
      </w:r>
      <w:r>
        <w:rPr>
          <w:rFonts w:hint="eastAsia" w:eastAsia="宋体" w:cs="宋体"/>
          <w:color w:val="auto"/>
          <w:kern w:val="0"/>
          <w:sz w:val="24"/>
          <w:szCs w:val="24"/>
          <w:highlight w:val="yellow"/>
          <w:lang w:val="en-US" w:eastAsia="zh-CN" w:bidi="ar-SA"/>
        </w:rPr>
        <w:t>8</w:t>
      </w:r>
      <w:r>
        <w:rPr>
          <w:rFonts w:hint="eastAsia" w:ascii="宋体" w:hAnsi="宋体" w:eastAsia="宋体" w:cs="宋体"/>
          <w:color w:val="auto"/>
          <w:kern w:val="0"/>
          <w:sz w:val="24"/>
          <w:szCs w:val="24"/>
          <w:highlight w:val="yellow"/>
          <w:lang w:val="en-US" w:eastAsia="zh-CN" w:bidi="ar-SA"/>
        </w:rPr>
        <w:t>日起至202</w:t>
      </w:r>
      <w:r>
        <w:rPr>
          <w:rFonts w:hint="eastAsia" w:eastAsia="宋体" w:cs="宋体"/>
          <w:color w:val="auto"/>
          <w:kern w:val="0"/>
          <w:sz w:val="24"/>
          <w:szCs w:val="24"/>
          <w:highlight w:val="yellow"/>
          <w:lang w:val="en-US" w:eastAsia="zh-CN" w:bidi="ar-SA"/>
        </w:rPr>
        <w:t>3</w:t>
      </w:r>
      <w:r>
        <w:rPr>
          <w:rFonts w:hint="eastAsia" w:ascii="宋体" w:hAnsi="宋体" w:eastAsia="宋体" w:cs="宋体"/>
          <w:color w:val="auto"/>
          <w:kern w:val="0"/>
          <w:sz w:val="24"/>
          <w:szCs w:val="24"/>
          <w:highlight w:val="yellow"/>
          <w:lang w:val="en-US" w:eastAsia="zh-CN" w:bidi="ar-SA"/>
        </w:rPr>
        <w:t>年</w:t>
      </w:r>
      <w:r>
        <w:rPr>
          <w:rFonts w:hint="eastAsia" w:eastAsia="宋体" w:cs="宋体"/>
          <w:color w:val="auto"/>
          <w:kern w:val="0"/>
          <w:sz w:val="24"/>
          <w:szCs w:val="24"/>
          <w:highlight w:val="yellow"/>
          <w:lang w:val="en-US" w:eastAsia="zh-CN" w:bidi="ar-SA"/>
        </w:rPr>
        <w:t>5</w:t>
      </w:r>
      <w:r>
        <w:rPr>
          <w:rFonts w:hint="eastAsia" w:ascii="宋体" w:hAnsi="宋体" w:eastAsia="宋体" w:cs="宋体"/>
          <w:color w:val="auto"/>
          <w:kern w:val="0"/>
          <w:sz w:val="24"/>
          <w:szCs w:val="24"/>
          <w:highlight w:val="yellow"/>
          <w:lang w:val="en-US" w:eastAsia="zh-CN" w:bidi="ar-SA"/>
        </w:rPr>
        <w:t>月1</w:t>
      </w:r>
      <w:r>
        <w:rPr>
          <w:rFonts w:hint="eastAsia" w:eastAsia="宋体" w:cs="宋体"/>
          <w:color w:val="auto"/>
          <w:kern w:val="0"/>
          <w:sz w:val="24"/>
          <w:szCs w:val="24"/>
          <w:highlight w:val="yellow"/>
          <w:lang w:val="en-US" w:eastAsia="zh-CN" w:bidi="ar-SA"/>
        </w:rPr>
        <w:t>2</w:t>
      </w:r>
      <w:r>
        <w:rPr>
          <w:rFonts w:hint="eastAsia" w:ascii="宋体" w:hAnsi="宋体" w:eastAsia="宋体" w:cs="宋体"/>
          <w:color w:val="auto"/>
          <w:kern w:val="0"/>
          <w:sz w:val="24"/>
          <w:szCs w:val="24"/>
          <w:highlight w:val="yellow"/>
          <w:lang w:val="en-US" w:eastAsia="zh-CN" w:bidi="ar-SA"/>
        </w:rPr>
        <w:t>日，每日上午8时30分至下午17时(北京时间、节假日除外）。</w:t>
      </w:r>
    </w:p>
    <w:p>
      <w:pPr>
        <w:pStyle w:val="5"/>
        <w:spacing w:after="120" w:afterLines="50" w:line="24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2.获取条件：持以下资料原件及加盖公章的复印件一份：</w:t>
      </w:r>
    </w:p>
    <w:p>
      <w:pPr>
        <w:pStyle w:val="5"/>
        <w:spacing w:after="120" w:afterLines="50" w:line="24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（1）法定代表人身份证明或授权委托书(附法定代表人身份证明)；</w:t>
      </w:r>
    </w:p>
    <w:p>
      <w:pPr>
        <w:pStyle w:val="5"/>
        <w:spacing w:after="120" w:afterLines="50"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（2）个人身份证；</w:t>
      </w:r>
    </w:p>
    <w:p>
      <w:pPr>
        <w:pStyle w:val="5"/>
        <w:spacing w:after="120" w:afterLines="50"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（3）营业执照副本复印件；</w:t>
      </w:r>
    </w:p>
    <w:p>
      <w:pPr>
        <w:pStyle w:val="5"/>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（4）有效期内的</w:t>
      </w:r>
      <w:r>
        <w:rPr>
          <w:rFonts w:hint="eastAsia" w:eastAsia="宋体" w:cs="宋体"/>
          <w:color w:val="auto"/>
          <w:sz w:val="24"/>
          <w:szCs w:val="24"/>
          <w:highlight w:val="none"/>
          <w:lang w:val="en-US" w:eastAsia="zh-CN"/>
        </w:rPr>
        <w:t>汽车经营资质</w:t>
      </w:r>
      <w:r>
        <w:rPr>
          <w:rFonts w:hint="eastAsia" w:ascii="宋体" w:hAnsi="宋体" w:eastAsia="宋体" w:cs="宋体"/>
          <w:bCs/>
          <w:color w:val="auto"/>
          <w:sz w:val="24"/>
          <w:szCs w:val="24"/>
          <w:highlight w:val="none"/>
        </w:rPr>
        <w:t>；</w:t>
      </w:r>
    </w:p>
    <w:p>
      <w:pPr>
        <w:pStyle w:val="5"/>
        <w:spacing w:after="120" w:afterLines="50"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3.获取地点：</w:t>
      </w:r>
      <w:r>
        <w:rPr>
          <w:rFonts w:hint="eastAsia" w:ascii="宋体" w:hAnsi="宋体" w:eastAsia="宋体" w:cs="宋体"/>
          <w:bCs/>
          <w:color w:val="auto"/>
          <w:sz w:val="24"/>
          <w:szCs w:val="24"/>
          <w:highlight w:val="none"/>
          <w:lang w:eastAsia="zh-CN"/>
        </w:rPr>
        <w:t>长沙市望城区银星路599号康乃馨公司</w:t>
      </w:r>
      <w:r>
        <w:rPr>
          <w:rFonts w:hint="eastAsia"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栋</w:t>
      </w:r>
      <w:r>
        <w:rPr>
          <w:rFonts w:hint="eastAsia" w:eastAsia="宋体" w:cs="宋体"/>
          <w:bCs/>
          <w:color w:val="auto"/>
          <w:sz w:val="24"/>
          <w:szCs w:val="24"/>
          <w:highlight w:val="none"/>
          <w:lang w:val="en-US" w:eastAsia="zh-CN"/>
        </w:rPr>
        <w:t>1楼</w:t>
      </w:r>
      <w:r>
        <w:rPr>
          <w:rFonts w:hint="eastAsia" w:ascii="宋体" w:hAnsi="宋体" w:eastAsia="宋体" w:cs="宋体"/>
          <w:bCs/>
          <w:color w:val="auto"/>
          <w:sz w:val="24"/>
          <w:szCs w:val="24"/>
          <w:highlight w:val="none"/>
        </w:rPr>
        <w:t>。</w:t>
      </w:r>
    </w:p>
    <w:p>
      <w:pPr>
        <w:pStyle w:val="5"/>
        <w:spacing w:after="120" w:afterLines="50" w:line="240" w:lineRule="auto"/>
        <w:ind w:firstLine="482" w:firstLineChars="200"/>
        <w:rPr>
          <w:rFonts w:hint="eastAsia" w:ascii="宋体" w:hAnsi="宋体" w:eastAsia="宋体" w:cs="宋体"/>
          <w:color w:val="auto"/>
          <w:sz w:val="24"/>
          <w:szCs w:val="24"/>
          <w:highlight w:val="none"/>
        </w:rPr>
      </w:pPr>
      <w:r>
        <w:rPr>
          <w:rFonts w:hint="eastAsia" w:eastAsia="宋体" w:cs="宋体"/>
          <w:b/>
          <w:bCs/>
          <w:color w:val="auto"/>
          <w:kern w:val="0"/>
          <w:sz w:val="24"/>
          <w:szCs w:val="24"/>
          <w:highlight w:val="none"/>
          <w:lang w:eastAsia="zh-CN"/>
        </w:rPr>
        <w:t>九</w:t>
      </w:r>
      <w:r>
        <w:rPr>
          <w:rFonts w:hint="eastAsia" w:ascii="宋体" w:hAnsi="宋体" w:eastAsia="宋体" w:cs="宋体"/>
          <w:b/>
          <w:bCs/>
          <w:color w:val="auto"/>
          <w:kern w:val="0"/>
          <w:sz w:val="24"/>
          <w:szCs w:val="24"/>
          <w:highlight w:val="none"/>
        </w:rPr>
        <w:t>、投标规定</w:t>
      </w:r>
      <w:r>
        <w:rPr>
          <w:rFonts w:hint="eastAsia" w:ascii="宋体" w:hAnsi="宋体" w:eastAsia="宋体" w:cs="宋体"/>
          <w:color w:val="auto"/>
          <w:sz w:val="24"/>
          <w:szCs w:val="24"/>
          <w:highlight w:val="none"/>
        </w:rPr>
        <w:t>：</w:t>
      </w:r>
    </w:p>
    <w:p>
      <w:pPr>
        <w:pStyle w:val="5"/>
        <w:spacing w:after="120" w:afterLines="50" w:line="24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1、投标截止：20</w:t>
      </w:r>
      <w:r>
        <w:rPr>
          <w:rFonts w:hint="eastAsia" w:ascii="宋体" w:hAnsi="宋体" w:eastAsia="宋体" w:cs="宋体"/>
          <w:color w:val="auto"/>
          <w:sz w:val="24"/>
          <w:szCs w:val="24"/>
          <w:highlight w:val="yellow"/>
          <w:lang w:val="en-US" w:eastAsia="zh-CN"/>
        </w:rPr>
        <w:t>2</w:t>
      </w:r>
      <w:r>
        <w:rPr>
          <w:rFonts w:hint="eastAsia" w:eastAsia="宋体" w:cs="宋体"/>
          <w:color w:val="auto"/>
          <w:sz w:val="24"/>
          <w:szCs w:val="24"/>
          <w:highlight w:val="yellow"/>
          <w:lang w:val="en-US" w:eastAsia="zh-CN"/>
        </w:rPr>
        <w:t>3</w:t>
      </w:r>
      <w:r>
        <w:rPr>
          <w:rFonts w:hint="eastAsia" w:ascii="宋体" w:hAnsi="宋体" w:eastAsia="宋体" w:cs="宋体"/>
          <w:color w:val="auto"/>
          <w:sz w:val="24"/>
          <w:szCs w:val="24"/>
          <w:highlight w:val="yellow"/>
        </w:rPr>
        <w:t>年</w:t>
      </w:r>
      <w:r>
        <w:rPr>
          <w:rFonts w:hint="eastAsia" w:eastAsia="宋体" w:cs="宋体"/>
          <w:color w:val="auto"/>
          <w:sz w:val="24"/>
          <w:szCs w:val="24"/>
          <w:highlight w:val="yellow"/>
          <w:lang w:val="en-US" w:eastAsia="zh-CN"/>
        </w:rPr>
        <w:t>5</w:t>
      </w:r>
      <w:r>
        <w:rPr>
          <w:rFonts w:hint="eastAsia" w:ascii="宋体" w:hAnsi="宋体" w:eastAsia="宋体" w:cs="宋体"/>
          <w:color w:val="auto"/>
          <w:sz w:val="24"/>
          <w:szCs w:val="24"/>
          <w:highlight w:val="yellow"/>
        </w:rPr>
        <w:t>月</w:t>
      </w:r>
      <w:r>
        <w:rPr>
          <w:rFonts w:hint="eastAsia" w:eastAsia="宋体" w:cs="宋体"/>
          <w:color w:val="auto"/>
          <w:sz w:val="24"/>
          <w:szCs w:val="24"/>
          <w:highlight w:val="yellow"/>
          <w:lang w:val="en-US" w:eastAsia="zh-CN"/>
        </w:rPr>
        <w:t>19</w:t>
      </w:r>
      <w:r>
        <w:rPr>
          <w:rFonts w:hint="eastAsia" w:ascii="宋体" w:hAnsi="宋体" w:eastAsia="宋体" w:cs="宋体"/>
          <w:color w:val="auto"/>
          <w:sz w:val="24"/>
          <w:szCs w:val="24"/>
          <w:highlight w:val="yellow"/>
        </w:rPr>
        <w:t>日</w:t>
      </w:r>
      <w:r>
        <w:rPr>
          <w:rFonts w:hint="eastAsia" w:eastAsia="宋体" w:cs="宋体"/>
          <w:color w:val="auto"/>
          <w:sz w:val="24"/>
          <w:szCs w:val="24"/>
          <w:highlight w:val="yellow"/>
          <w:lang w:val="en-US" w:eastAsia="zh-CN"/>
        </w:rPr>
        <w:t>10</w:t>
      </w:r>
      <w:r>
        <w:rPr>
          <w:rFonts w:hint="eastAsia" w:ascii="宋体" w:hAnsi="宋体" w:eastAsia="宋体" w:cs="宋体"/>
          <w:color w:val="auto"/>
          <w:sz w:val="24"/>
          <w:szCs w:val="24"/>
          <w:highlight w:val="yellow"/>
        </w:rPr>
        <w:t>:</w:t>
      </w:r>
      <w:r>
        <w:rPr>
          <w:rFonts w:hint="eastAsia" w:ascii="宋体" w:hAnsi="宋体" w:eastAsia="宋体" w:cs="宋体"/>
          <w:color w:val="auto"/>
          <w:sz w:val="24"/>
          <w:szCs w:val="24"/>
          <w:highlight w:val="yellow"/>
          <w:lang w:val="en-US" w:eastAsia="zh-CN"/>
        </w:rPr>
        <w:t>0</w:t>
      </w:r>
      <w:r>
        <w:rPr>
          <w:rFonts w:hint="eastAsia" w:ascii="宋体" w:hAnsi="宋体" w:eastAsia="宋体" w:cs="宋体"/>
          <w:color w:val="auto"/>
          <w:sz w:val="24"/>
          <w:szCs w:val="24"/>
          <w:highlight w:val="yellow"/>
        </w:rPr>
        <w:t>0（北京时间），超过截止时间的投标将被拒绝（★）。</w:t>
      </w:r>
    </w:p>
    <w:p>
      <w:pPr>
        <w:pStyle w:val="5"/>
        <w:spacing w:after="120" w:afterLines="50" w:line="24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2、开标时间：20</w:t>
      </w:r>
      <w:r>
        <w:rPr>
          <w:rFonts w:hint="eastAsia" w:ascii="宋体" w:hAnsi="宋体" w:eastAsia="宋体" w:cs="宋体"/>
          <w:color w:val="auto"/>
          <w:sz w:val="24"/>
          <w:szCs w:val="24"/>
          <w:highlight w:val="yellow"/>
          <w:lang w:val="en-US" w:eastAsia="zh-CN"/>
        </w:rPr>
        <w:t>2</w:t>
      </w:r>
      <w:r>
        <w:rPr>
          <w:rFonts w:hint="eastAsia" w:eastAsia="宋体" w:cs="宋体"/>
          <w:color w:val="auto"/>
          <w:sz w:val="24"/>
          <w:szCs w:val="24"/>
          <w:highlight w:val="yellow"/>
          <w:lang w:val="en-US" w:eastAsia="zh-CN"/>
        </w:rPr>
        <w:t>3</w:t>
      </w:r>
      <w:r>
        <w:rPr>
          <w:rFonts w:hint="eastAsia" w:ascii="宋体" w:hAnsi="宋体" w:eastAsia="宋体" w:cs="宋体"/>
          <w:color w:val="auto"/>
          <w:sz w:val="24"/>
          <w:szCs w:val="24"/>
          <w:highlight w:val="yellow"/>
        </w:rPr>
        <w:t>年</w:t>
      </w:r>
      <w:r>
        <w:rPr>
          <w:rFonts w:hint="eastAsia" w:eastAsia="宋体" w:cs="宋体"/>
          <w:color w:val="auto"/>
          <w:sz w:val="24"/>
          <w:szCs w:val="24"/>
          <w:highlight w:val="yellow"/>
          <w:lang w:val="en-US" w:eastAsia="zh-CN"/>
        </w:rPr>
        <w:t>5</w:t>
      </w:r>
      <w:r>
        <w:rPr>
          <w:rFonts w:hint="eastAsia" w:ascii="宋体" w:hAnsi="宋体" w:eastAsia="宋体" w:cs="宋体"/>
          <w:color w:val="auto"/>
          <w:sz w:val="24"/>
          <w:szCs w:val="24"/>
          <w:highlight w:val="yellow"/>
        </w:rPr>
        <w:t>月</w:t>
      </w:r>
      <w:r>
        <w:rPr>
          <w:rFonts w:hint="eastAsia" w:eastAsia="宋体" w:cs="宋体"/>
          <w:color w:val="auto"/>
          <w:sz w:val="24"/>
          <w:szCs w:val="24"/>
          <w:highlight w:val="yellow"/>
          <w:lang w:val="en-US" w:eastAsia="zh-CN"/>
        </w:rPr>
        <w:t>19</w:t>
      </w:r>
      <w:r>
        <w:rPr>
          <w:rFonts w:hint="eastAsia" w:ascii="宋体" w:hAnsi="宋体" w:eastAsia="宋体" w:cs="宋体"/>
          <w:color w:val="auto"/>
          <w:sz w:val="24"/>
          <w:szCs w:val="24"/>
          <w:highlight w:val="yellow"/>
        </w:rPr>
        <w:t>日</w:t>
      </w:r>
      <w:r>
        <w:rPr>
          <w:rFonts w:hint="eastAsia" w:eastAsia="宋体" w:cs="宋体"/>
          <w:color w:val="auto"/>
          <w:sz w:val="24"/>
          <w:szCs w:val="24"/>
          <w:highlight w:val="yellow"/>
          <w:lang w:val="en-US" w:eastAsia="zh-CN"/>
        </w:rPr>
        <w:t>10</w:t>
      </w:r>
      <w:r>
        <w:rPr>
          <w:rFonts w:hint="eastAsia" w:ascii="宋体" w:hAnsi="宋体" w:eastAsia="宋体" w:cs="宋体"/>
          <w:color w:val="auto"/>
          <w:sz w:val="24"/>
          <w:szCs w:val="24"/>
          <w:highlight w:val="yellow"/>
        </w:rPr>
        <w:t>:</w:t>
      </w:r>
      <w:r>
        <w:rPr>
          <w:rFonts w:hint="eastAsia" w:ascii="宋体" w:hAnsi="宋体" w:eastAsia="宋体" w:cs="宋体"/>
          <w:color w:val="auto"/>
          <w:sz w:val="24"/>
          <w:szCs w:val="24"/>
          <w:highlight w:val="yellow"/>
          <w:lang w:val="en-US" w:eastAsia="zh-CN"/>
        </w:rPr>
        <w:t>0</w:t>
      </w:r>
      <w:r>
        <w:rPr>
          <w:rFonts w:hint="eastAsia" w:ascii="宋体" w:hAnsi="宋体" w:eastAsia="宋体" w:cs="宋体"/>
          <w:color w:val="auto"/>
          <w:sz w:val="24"/>
          <w:szCs w:val="24"/>
          <w:highlight w:val="yellow"/>
        </w:rPr>
        <w:t>0（北京时间）。</w:t>
      </w:r>
    </w:p>
    <w:p>
      <w:pPr>
        <w:pStyle w:val="5"/>
        <w:spacing w:after="120" w:afterLines="50"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3、开标地点：</w:t>
      </w:r>
      <w:r>
        <w:rPr>
          <w:rFonts w:hint="eastAsia" w:ascii="宋体" w:hAnsi="宋体" w:eastAsia="宋体" w:cs="宋体"/>
          <w:color w:val="auto"/>
          <w:sz w:val="24"/>
          <w:szCs w:val="24"/>
          <w:highlight w:val="none"/>
          <w:lang w:eastAsia="zh-CN"/>
        </w:rPr>
        <w:t>湖南康乃馨养老产业投资置业有限公司</w:t>
      </w:r>
      <w:r>
        <w:rPr>
          <w:rFonts w:hint="eastAsia" w:ascii="宋体" w:hAnsi="宋体" w:eastAsia="宋体" w:cs="宋体"/>
          <w:color w:val="auto"/>
          <w:sz w:val="24"/>
          <w:szCs w:val="24"/>
          <w:highlight w:val="none"/>
        </w:rPr>
        <w:t>（长沙市</w:t>
      </w:r>
      <w:r>
        <w:rPr>
          <w:rFonts w:hint="eastAsia" w:ascii="宋体" w:hAnsi="宋体" w:eastAsia="宋体" w:cs="宋体"/>
          <w:color w:val="auto"/>
          <w:sz w:val="24"/>
          <w:szCs w:val="24"/>
          <w:highlight w:val="none"/>
          <w:lang w:eastAsia="zh-CN"/>
        </w:rPr>
        <w:t>望城区银星路</w:t>
      </w:r>
      <w:r>
        <w:rPr>
          <w:rFonts w:hint="eastAsia" w:ascii="宋体" w:hAnsi="宋体" w:eastAsia="宋体" w:cs="宋体"/>
          <w:color w:val="auto"/>
          <w:sz w:val="24"/>
          <w:szCs w:val="24"/>
          <w:highlight w:val="none"/>
          <w:lang w:val="en-US" w:eastAsia="zh-CN"/>
        </w:rPr>
        <w:t>599号康乃馨公司</w:t>
      </w:r>
      <w:r>
        <w:rPr>
          <w:rFonts w:hint="eastAsia"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栋</w:t>
      </w:r>
      <w:r>
        <w:rPr>
          <w:rFonts w:hint="eastAsia"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楼会议室</w:t>
      </w:r>
      <w:r>
        <w:rPr>
          <w:rFonts w:hint="eastAsia" w:ascii="宋体" w:hAnsi="宋体" w:eastAsia="宋体" w:cs="宋体"/>
          <w:color w:val="auto"/>
          <w:sz w:val="24"/>
          <w:szCs w:val="24"/>
          <w:highlight w:val="none"/>
        </w:rPr>
        <w:t>）。</w:t>
      </w:r>
    </w:p>
    <w:p>
      <w:pPr>
        <w:pStyle w:val="6"/>
        <w:snapToGrid w:val="0"/>
        <w:spacing w:before="0" w:beforeAutospacing="0" w:after="120" w:afterLines="50" w:afterAutospacing="0" w:line="24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十、公告发布网址：</w:t>
      </w:r>
    </w:p>
    <w:p>
      <w:pPr>
        <w:pStyle w:val="6"/>
        <w:topLinePunct/>
        <w:snapToGrid w:val="0"/>
        <w:spacing w:before="0" w:beforeAutospacing="0" w:after="120" w:afterLines="50" w:afterAutospacing="0" w:line="240" w:lineRule="auto"/>
        <w:ind w:firstLine="480" w:firstLineChars="200"/>
        <w:jc w:val="both"/>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湖南康乃馨养老产业投资置业有限公司官网</w:t>
      </w:r>
      <w:r>
        <w:rPr>
          <w:rFonts w:hint="eastAsia" w:ascii="宋体" w:hAnsi="宋体" w:eastAsia="宋体" w:cs="宋体"/>
          <w:color w:val="auto"/>
          <w:highlight w:val="none"/>
        </w:rPr>
        <w:t>（http://www.</w:t>
      </w:r>
      <w:r>
        <w:rPr>
          <w:rFonts w:hint="eastAsia" w:ascii="宋体" w:hAnsi="宋体" w:eastAsia="宋体" w:cs="宋体"/>
          <w:color w:val="auto"/>
          <w:highlight w:val="none"/>
          <w:lang w:val="en-US" w:eastAsia="zh-CN"/>
        </w:rPr>
        <w:t>hnknx</w:t>
      </w:r>
      <w:r>
        <w:rPr>
          <w:rFonts w:hint="eastAsia" w:ascii="宋体" w:hAnsi="宋体" w:eastAsia="宋体" w:cs="宋体"/>
          <w:color w:val="auto"/>
          <w:highlight w:val="none"/>
        </w:rPr>
        <w:t>.com/）</w:t>
      </w:r>
      <w:r>
        <w:rPr>
          <w:rFonts w:hint="eastAsia" w:eastAsia="宋体" w:cs="宋体"/>
          <w:color w:val="auto"/>
          <w:highlight w:val="none"/>
          <w:lang w:eastAsia="zh-CN"/>
        </w:rPr>
        <w:t>或</w:t>
      </w:r>
      <w:r>
        <w:rPr>
          <w:rFonts w:hint="eastAsia" w:ascii="宋体" w:hAnsi="宋体" w:eastAsia="宋体" w:cs="宋体"/>
          <w:color w:val="auto"/>
          <w:kern w:val="2"/>
          <w:sz w:val="24"/>
          <w:szCs w:val="24"/>
          <w:highlight w:val="none"/>
          <w:lang w:val="en-US" w:eastAsia="zh-CN" w:bidi="ar-SA"/>
        </w:rPr>
        <w:t>康乃馨公众号</w:t>
      </w:r>
      <w:r>
        <w:rPr>
          <w:rFonts w:hint="eastAsia" w:eastAsia="宋体" w:cs="宋体"/>
          <w:color w:val="auto"/>
          <w:sz w:val="24"/>
          <w:szCs w:val="24"/>
          <w:highlight w:val="none"/>
          <w:lang w:eastAsia="zh-CN"/>
        </w:rPr>
        <w:t>微信公众号</w:t>
      </w:r>
      <w:r>
        <w:rPr>
          <w:rFonts w:hint="eastAsia" w:ascii="宋体" w:hAnsi="宋体" w:eastAsia="宋体" w:cs="宋体"/>
          <w:color w:val="auto"/>
          <w:highlight w:val="none"/>
          <w:lang w:eastAsia="zh-CN"/>
        </w:rPr>
        <w:t>招标专栏</w:t>
      </w:r>
      <w:r>
        <w:rPr>
          <w:rFonts w:hint="eastAsia" w:ascii="宋体" w:hAnsi="宋体" w:eastAsia="宋体" w:cs="宋体"/>
          <w:color w:val="auto"/>
          <w:highlight w:val="none"/>
        </w:rPr>
        <w:t>。</w:t>
      </w:r>
    </w:p>
    <w:p>
      <w:pPr>
        <w:pStyle w:val="6"/>
        <w:snapToGrid w:val="0"/>
        <w:spacing w:before="0" w:beforeAutospacing="0" w:after="120" w:afterLines="50" w:afterAutospacing="0" w:line="240" w:lineRule="auto"/>
        <w:ind w:firstLine="482"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十</w:t>
      </w:r>
      <w:r>
        <w:rPr>
          <w:rFonts w:hint="eastAsia"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、联系方式：</w:t>
      </w:r>
    </w:p>
    <w:p>
      <w:pPr>
        <w:adjustRightInd w:val="0"/>
        <w:snapToGrid w:val="0"/>
        <w:spacing w:after="120" w:afterLines="50" w:line="24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招标采购人</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lang w:eastAsia="zh-CN"/>
        </w:rPr>
        <w:t>长沙康乃馨老年病医院有限公司</w:t>
      </w:r>
    </w:p>
    <w:p>
      <w:pPr>
        <w:adjustRightInd w:val="0"/>
        <w:snapToGrid w:val="0"/>
        <w:spacing w:after="120" w:afterLines="50" w:line="240" w:lineRule="auto"/>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联 系 人：</w:t>
      </w:r>
      <w:r>
        <w:rPr>
          <w:rFonts w:hint="eastAsia" w:ascii="宋体" w:hAnsi="宋体" w:eastAsia="宋体" w:cs="宋体"/>
          <w:bCs/>
          <w:color w:val="auto"/>
          <w:sz w:val="24"/>
          <w:highlight w:val="none"/>
          <w:lang w:eastAsia="zh-CN"/>
        </w:rPr>
        <w:t>秦女士</w:t>
      </w:r>
    </w:p>
    <w:p>
      <w:pPr>
        <w:adjustRightInd w:val="0"/>
        <w:snapToGrid w:val="0"/>
        <w:spacing w:after="120" w:afterLines="50" w:line="24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bCs/>
          <w:color w:val="auto"/>
          <w:sz w:val="24"/>
          <w:highlight w:val="none"/>
        </w:rPr>
        <w:t>电    话：</w:t>
      </w:r>
      <w:r>
        <w:rPr>
          <w:rFonts w:hint="eastAsia" w:ascii="宋体" w:hAnsi="宋体" w:cs="宋体"/>
          <w:sz w:val="24"/>
          <w:szCs w:val="24"/>
          <w:lang w:val="en-US" w:eastAsia="zh-CN"/>
        </w:rPr>
        <w:t>13786242332</w:t>
      </w:r>
    </w:p>
    <w:p>
      <w:pPr>
        <w:adjustRightInd w:val="0"/>
        <w:snapToGrid w:val="0"/>
        <w:spacing w:after="120" w:afterLines="50" w:line="24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bCs/>
          <w:color w:val="auto"/>
          <w:sz w:val="24"/>
          <w:highlight w:val="none"/>
        </w:rPr>
        <w:t>地    址：</w:t>
      </w:r>
      <w:r>
        <w:rPr>
          <w:rFonts w:hint="eastAsia" w:ascii="宋体" w:hAnsi="宋体" w:eastAsia="宋体" w:cs="宋体"/>
          <w:color w:val="auto"/>
          <w:sz w:val="24"/>
          <w:highlight w:val="none"/>
        </w:rPr>
        <w:t>长沙市</w:t>
      </w:r>
      <w:r>
        <w:rPr>
          <w:rFonts w:hint="eastAsia" w:ascii="宋体" w:hAnsi="宋体" w:eastAsia="宋体" w:cs="宋体"/>
          <w:color w:val="auto"/>
          <w:sz w:val="24"/>
          <w:highlight w:val="none"/>
          <w:lang w:eastAsia="zh-CN"/>
        </w:rPr>
        <w:t>望城区银星路</w:t>
      </w:r>
      <w:r>
        <w:rPr>
          <w:rFonts w:hint="eastAsia" w:ascii="宋体" w:hAnsi="宋体" w:eastAsia="宋体" w:cs="宋体"/>
          <w:color w:val="auto"/>
          <w:sz w:val="24"/>
          <w:highlight w:val="none"/>
          <w:lang w:val="en-US" w:eastAsia="zh-CN"/>
        </w:rPr>
        <w:t>599号康乃馨医院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CA7B5"/>
    <w:multiLevelType w:val="singleLevel"/>
    <w:tmpl w:val="807CA7B5"/>
    <w:lvl w:ilvl="0" w:tentative="0">
      <w:start w:val="6"/>
      <w:numFmt w:val="chineseCounting"/>
      <w:suff w:val="nothing"/>
      <w:lvlText w:val="%1、"/>
      <w:lvlJc w:val="left"/>
      <w:rPr>
        <w:rFonts w:hint="eastAsia"/>
        <w:b/>
        <w:bCs/>
      </w:rPr>
    </w:lvl>
  </w:abstractNum>
  <w:abstractNum w:abstractNumId="1">
    <w:nsid w:val="5833FC70"/>
    <w:multiLevelType w:val="singleLevel"/>
    <w:tmpl w:val="5833FC70"/>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26378"/>
    <w:rsid w:val="628E196B"/>
    <w:rsid w:val="66A17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480"/>
    </w:pPr>
    <w:rPr>
      <w:rFonts w:ascii="宋体" w:hAnsi="宋体"/>
      <w:sz w:val="30"/>
    </w:rPr>
  </w:style>
  <w:style w:type="paragraph" w:styleId="4">
    <w:name w:val="toc 1"/>
    <w:basedOn w:val="1"/>
    <w:next w:val="1"/>
    <w:qFormat/>
    <w:uiPriority w:val="39"/>
    <w:pPr>
      <w:spacing w:before="0" w:after="0" w:line="240" w:lineRule="auto"/>
    </w:pPr>
    <w:rPr>
      <w:sz w:val="24"/>
    </w:rPr>
  </w:style>
  <w:style w:type="paragraph" w:styleId="5">
    <w:name w:val="Body Text 2"/>
    <w:basedOn w:val="1"/>
    <w:qFormat/>
    <w:uiPriority w:val="0"/>
    <w:rPr>
      <w:rFonts w:ascii="宋体" w:hAnsi="宋体"/>
      <w:sz w:val="30"/>
      <w:szCs w:val="20"/>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1301</Words>
  <Characters>1387</Characters>
  <Lines>0</Lines>
  <Paragraphs>0</Paragraphs>
  <TotalTime>3</TotalTime>
  <ScaleCrop>false</ScaleCrop>
  <LinksUpToDate>false</LinksUpToDate>
  <CharactersWithSpaces>1402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2023-05-08T00:27:00Z</dcterms:created>
  <dc:creator>Administrator</dc:creator>
  <cp:lastModifiedBy>%E6%A5%BC%E4%B8%8B%E7%9A%84%E5%BD%AD%E5%</cp:lastModifiedBy>
  <dcterms:modified xsi:type="dcterms:W3CDTF">2023-05-08T07:28:22Z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2808ABAFAC8E452AA28C66857F6D0D4A</vt:lpwstr>
  </property>
</Properties>
</file>