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ascii="Arial" w:hAnsi="Arial" w:eastAsia="Arial" w:cs="Arial"/>
          <w:i w:val="0"/>
          <w:caps w:val="0"/>
          <w:color w:val="333333"/>
          <w:spacing w:val="0"/>
          <w:sz w:val="36"/>
          <w:szCs w:val="36"/>
        </w:rPr>
      </w:pPr>
      <w:r>
        <w:rPr>
          <w:rFonts w:hint="default" w:ascii="Arial" w:hAnsi="Arial" w:eastAsia="Arial" w:cs="Arial"/>
          <w:i w:val="0"/>
          <w:caps w:val="0"/>
          <w:color w:val="333333"/>
          <w:spacing w:val="0"/>
          <w:sz w:val="36"/>
          <w:szCs w:val="36"/>
          <w:bdr w:val="none" w:color="auto" w:sz="0" w:space="0"/>
          <w:shd w:val="clear" w:fill="FFFFFF"/>
        </w:rPr>
        <w:t>湖南发展空洲岛发电有限责任公司招标代理机构选聘招标公告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Arial" w:hAnsi="Arial" w:eastAsia="Arial" w:cs="Arial"/>
          <w:i w:val="0"/>
          <w:caps w:val="0"/>
          <w:color w:val="333333"/>
          <w:spacing w:val="0"/>
          <w:sz w:val="21"/>
          <w:szCs w:val="21"/>
        </w:rPr>
      </w:pPr>
      <w:bookmarkStart w:id="0" w:name="_GoBack"/>
      <w:bookmarkEnd w:id="0"/>
      <w:r>
        <w:rPr>
          <w:rFonts w:ascii="微软雅黑" w:hAnsi="微软雅黑" w:eastAsia="微软雅黑" w:cs="微软雅黑"/>
          <w:i w:val="0"/>
          <w:caps w:val="0"/>
          <w:color w:val="333333"/>
          <w:spacing w:val="0"/>
          <w:sz w:val="27"/>
          <w:szCs w:val="27"/>
          <w:bdr w:val="none" w:color="auto" w:sz="0" w:space="0"/>
          <w:shd w:val="clear" w:fill="FFFFFF"/>
        </w:rPr>
        <w:t>1.采购人名称和地址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1.1采购人名称：湖南发展空洲岛发电有限责任公司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1.2采购人地址：株洲市渌口区南洲镇江边村实竹组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2.项目概况及招标范围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2.1项目概况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湖南发展空洲岛发电有限责任公司扩机工程项目位于湖南省株洲市渌口区境内湘江干流的空洲岛上，本次拟安装一台35MW灯泡贯流式机组，计划总投资人民币3.64亿元。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2.2招标范围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采取公开招标方式选取一家招标代理服务供应商，为扩机项目的招标设计（包括但不限于机电设备采购、机电设备安装、土建施工等招标文件编制）、施工图设计、土建施工、设备采购、物资采购、技术服务、监理公司选聘等提供相关招标代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2.3 招标范围内项目招标要求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招标范围内项目招标要求：扩机工程的招标设计（包括但不限于机电设备采购、机电设备安装、土建施工等招标文件编制）、施工图设计、土建施工、设备采购等所有应招必招项目必须在湖南省公共资源交易中心开展招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3.采购方式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3.1 招标方式：公开招标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3.2 评审办法：本项目评审办法采用综合评估法。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4.1投标人资格要求：经政府主管部门批准，依法登记设立，具有独立法人资格的招标代理公司，本项目不接受联合体参与投标。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4.2 2017年以来，投标人承担过至少1次水利水电行业工程项目招标代理业务（单次代理金额不低于2000万，提供招标公告、中标候选人公告截图及其他证明材料，加盖投标人公章）。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4.3 2017年以来，投标人在湖南省公共资源交易中心承担过至少3次招标代理业务(每次代理业务金额不低于5000万元，提供招标公告、中标候选人公告截图及其他证明材料，加盖投标人公章）。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4.4项目负责人资格要求： 拟派驻的项目负责人须在投标截止日前6个月，在投标单位连续缴纳社保。2017年以来，在湖南省公共资源交易中心承担过至少2次招标代理项目（每次代理金额不低于5000万元），项目负责人必须是本项目的现场负责人。提供社保证明、招标公告、中标候选人公示截图及其他证明材料（加盖投标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4.5信誉要求：遵守国家法律法规，具有良好的信誉和诚实的职业道德。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（1）在“信用中国”网站（www.creditchina.gov.cn）未被列入失信被执行人名单和重大税收违法案件当事人名单、政府采购严重违法失信记录名单。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（2）在中国政府采购网（www.ccgp.gov.cn）未被列入政府采购严重违法失信行为记录名单。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（3）湖南省招标投标监管网（http://bidding.hunan.gov.cn/）未被列入政府采购严重违法失信行为记录名单。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提供以上网站信息查询结果截图，加盖投标人公章。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4.6参与本次投标的各方应对投标文件中的商业和技术秘密保密，违者应对由此造成的后果承担法律责任（承诺函格式详见招标文件附件1，加盖投标人公章）。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4.7提供近三年在参加采购活动中无重大违法记录声明函（声明函详见招标文件附件2，加盖投标人公章）。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4.8具有良好的商业信誉和健全的财务会计制度（须提供投标人2021年度会计师事务所出具的财务审计报告，报告无否定、保留或无法表示意见，加盖投标人公章）。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4.9具有依法缴纳税收和社会保障资金的良好记录（需提供2022年1月至6月的企业纳税凭证及社保缴费凭证，加盖投标人公章）。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4.10在长沙市区有营业场所，具有独立的开标室、评标室、电子评标室、档案室、整套音视频监控设备。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4.11湖南省外企业须按照湘建建〔2015〕190号文件要求办理省外入湘企业基本情况登记（提供“湖南省住房和城乡建设网”查询结果截图）或具有《省外工程建设中介服务企业入湘登记证》（处于有效期内）。湖南省外企业须在长沙设有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5.招标文件的获取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凡有意参加采购活动的，请于2022年8月5日起至 2022年8月10日16：00时前，将营业执照、授权委托书(附法定代表人身份证明)、个人身份证扫描件发送至lingyf@hnfzgf.com，我司将在收到邮件两日（节假日除外）内回复确认回执。2022年8月10日17：00时前，我司将以邮件形式统一向投标人报名邮箱发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6.投标文件的递交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6.1 招标人不组织现场踏勘、不召开投标预备会。如需现场考察，由投标人自行安排。投标人如有疑问请于2022年8月14日17:00时前以邮件形式发至邮箱lingyf@hnfzgf.com，招标人将以公告方式予以澄清。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6.2 递交投标文件的截止时间（同投标截止时间）为2022年8月25日，投标人应于当日上午9：30之前将纸质版投标文件递交至湖南省长沙市天心区芙蓉中路三段142号光大发展大厦B座27楼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6.3 邮寄、逾期送达、未送达指定地点或密封不符合招标文件要求的投标文件，招标人不予受理。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7.行政监督：本次招标项目招标投标监督机构为湖南发展集团股份有限公司纪检监督室。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8.发布公告的媒介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本次招标公告在湖南发展集团股份有限公司官网（http://www.hnfzgf.com/）、湖南发展资产管理集团有限公司官网（http://www.hndig.com/）、湖南省人民政府国有资产监督管理委员会官网（https://gzw.hunan.gov.cn/）、中国招标投标公共服务平台（http://www.cebpubservice.com/）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9.联系方式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招 标 人：湖南发展空洲岛发电有限责任公司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地  址：湖南省长沙市天心区芙蓉中路三段142号光大发展大厦B座27楼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联 系 人：凌云峰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eastAsia="Arial" w:cs="Arial"/>
          <w:i w:val="0"/>
          <w:caps w:val="0"/>
          <w:color w:val="333333"/>
          <w:spacing w:val="0"/>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电  话： 0731-88789266/0731-88789290</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80CB5"/>
    <w:rsid w:val="029D5D54"/>
    <w:rsid w:val="0ECC4ADC"/>
    <w:rsid w:val="22B80CB5"/>
    <w:rsid w:val="3B137716"/>
    <w:rsid w:val="3DEB2AF2"/>
    <w:rsid w:val="487D68A1"/>
    <w:rsid w:val="4AD9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2022-08-08T01:30:00Z</dcterms:created>
  <dc:creator>涵萱寒暄</dc:creator>
  <cp:lastModifiedBy>涵萱寒暄</cp:lastModifiedBy>
  <dcterms:modified xsi:type="dcterms:W3CDTF">2022-08-08T01:31:24Z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F5E144FBC2D14BEDAE3F86FBABB90300</vt:lpwstr>
  </property>
</Properties>
</file>